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E681C" w14:textId="66888860" w:rsidR="00E51526" w:rsidRDefault="00376B98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72A6659" w14:textId="4146C4C5" w:rsidR="00E51526" w:rsidRDefault="008B3EF7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19259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493A43B" wp14:editId="00F8564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09675" cy="267970"/>
            <wp:effectExtent l="0" t="0" r="0" b="0"/>
            <wp:wrapTight wrapText="bothSides">
              <wp:wrapPolygon edited="0">
                <wp:start x="0" y="0"/>
                <wp:lineTo x="0" y="19962"/>
                <wp:lineTo x="21090" y="19962"/>
                <wp:lineTo x="21090" y="0"/>
                <wp:lineTo x="0" y="0"/>
              </wp:wrapPolygon>
            </wp:wrapTight>
            <wp:docPr id="8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48" cy="2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E51526" w:rsidRDefault="00E51526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477E29BF" w14:textId="6A153A67" w:rsidR="00E51526" w:rsidRDefault="00376B98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    </w:t>
      </w:r>
      <w:r w:rsidR="00572F9D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.</w:t>
      </w:r>
      <w:r w:rsidR="00684D41">
        <w:rPr>
          <w:rFonts w:ascii="Arial" w:hAnsi="Arial" w:cs="Arial"/>
          <w:b/>
        </w:rPr>
        <w:t xml:space="preserve"> </w:t>
      </w:r>
      <w:r w:rsidR="00572F9D">
        <w:rPr>
          <w:rFonts w:ascii="Arial" w:hAnsi="Arial" w:cs="Arial"/>
          <w:b/>
        </w:rPr>
        <w:t>února</w:t>
      </w:r>
      <w:r>
        <w:rPr>
          <w:rFonts w:ascii="Arial" w:hAnsi="Arial" w:cs="Arial"/>
          <w:b/>
        </w:rPr>
        <w:t xml:space="preserve"> 202</w:t>
      </w:r>
      <w:r w:rsidR="00684D41">
        <w:rPr>
          <w:rFonts w:ascii="Arial" w:hAnsi="Arial" w:cs="Arial"/>
          <w:b/>
        </w:rPr>
        <w:t>1</w:t>
      </w:r>
    </w:p>
    <w:p w14:paraId="5DAB6C7B" w14:textId="08E93585" w:rsidR="00E51526" w:rsidRDefault="00E51526">
      <w:pPr>
        <w:pStyle w:val="Standard"/>
        <w:pBdr>
          <w:top w:val="single" w:sz="12" w:space="1" w:color="00000A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789392E5" w14:textId="0DE8BFC3" w:rsidR="00E51526" w:rsidRPr="0034002C" w:rsidRDefault="00156D50" w:rsidP="009335AD">
      <w:pPr>
        <w:pStyle w:val="Standard"/>
        <w:spacing w:line="320" w:lineRule="atLeast"/>
        <w:jc w:val="center"/>
        <w:rPr>
          <w:rFonts w:ascii="Arial" w:hAnsi="Arial" w:cs="Arial"/>
          <w:b/>
          <w:caps/>
          <w:color w:val="000000"/>
          <w:sz w:val="28"/>
          <w:szCs w:val="32"/>
        </w:rPr>
      </w:pPr>
      <w:r w:rsidRPr="0034002C">
        <w:rPr>
          <w:rFonts w:ascii="Arial" w:hAnsi="Arial" w:cs="Arial"/>
          <w:b/>
          <w:caps/>
          <w:color w:val="000000"/>
          <w:sz w:val="28"/>
          <w:szCs w:val="32"/>
        </w:rPr>
        <w:t>Větší</w:t>
      </w:r>
      <w:r w:rsidR="00684D41"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 využití tepelných čerpadel</w:t>
      </w:r>
      <w:r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 může přispět</w:t>
      </w:r>
      <w:r w:rsidR="00CF4D3F"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 k naplňová</w:t>
      </w:r>
      <w:r w:rsidR="00684D41"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ní evropského </w:t>
      </w:r>
      <w:r w:rsidR="00EC6E56" w:rsidRPr="0034002C">
        <w:rPr>
          <w:rFonts w:ascii="Arial" w:hAnsi="Arial" w:cs="Arial"/>
          <w:b/>
          <w:caps/>
          <w:color w:val="000000"/>
          <w:sz w:val="28"/>
          <w:szCs w:val="32"/>
        </w:rPr>
        <w:t>plánu</w:t>
      </w:r>
      <w:r w:rsidR="00684D41"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 </w:t>
      </w:r>
      <w:r w:rsidR="00EC6E56" w:rsidRPr="0034002C">
        <w:rPr>
          <w:rFonts w:ascii="Arial" w:hAnsi="Arial" w:cs="Arial"/>
          <w:b/>
          <w:caps/>
          <w:color w:val="000000"/>
          <w:sz w:val="28"/>
          <w:szCs w:val="32"/>
        </w:rPr>
        <w:t>na</w:t>
      </w:r>
      <w:r w:rsidR="00684D41"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 </w:t>
      </w:r>
      <w:r w:rsidR="00EC6E56"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dosažení </w:t>
      </w:r>
      <w:r w:rsidR="00684D41" w:rsidRPr="0034002C">
        <w:rPr>
          <w:rFonts w:ascii="Arial" w:hAnsi="Arial" w:cs="Arial"/>
          <w:b/>
          <w:caps/>
          <w:color w:val="000000"/>
          <w:sz w:val="28"/>
          <w:szCs w:val="32"/>
        </w:rPr>
        <w:t>uhlíkov</w:t>
      </w:r>
      <w:r w:rsidR="00EC6E56" w:rsidRPr="0034002C">
        <w:rPr>
          <w:rFonts w:ascii="Arial" w:hAnsi="Arial" w:cs="Arial"/>
          <w:b/>
          <w:caps/>
          <w:color w:val="000000"/>
          <w:sz w:val="28"/>
          <w:szCs w:val="32"/>
        </w:rPr>
        <w:t>é</w:t>
      </w:r>
      <w:r w:rsidR="00684D41" w:rsidRPr="0034002C">
        <w:rPr>
          <w:rFonts w:ascii="Arial" w:hAnsi="Arial" w:cs="Arial"/>
          <w:b/>
          <w:caps/>
          <w:color w:val="000000"/>
          <w:sz w:val="28"/>
          <w:szCs w:val="32"/>
        </w:rPr>
        <w:t xml:space="preserve"> neutralit</w:t>
      </w:r>
      <w:r w:rsidR="00EC6E56" w:rsidRPr="0034002C">
        <w:rPr>
          <w:rFonts w:ascii="Arial" w:hAnsi="Arial" w:cs="Arial"/>
          <w:b/>
          <w:caps/>
          <w:color w:val="000000"/>
          <w:sz w:val="28"/>
          <w:szCs w:val="32"/>
        </w:rPr>
        <w:t>y</w:t>
      </w:r>
    </w:p>
    <w:p w14:paraId="02EB378F" w14:textId="3724A208" w:rsidR="00E51526" w:rsidRDefault="00E51526">
      <w:pPr>
        <w:pStyle w:val="Standard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769D26" w14:textId="51FBF44F" w:rsidR="00557D33" w:rsidRDefault="006C1E87" w:rsidP="006C1E87">
      <w:pPr>
        <w:pStyle w:val="Standard"/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>vropská unie (EU)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si klade za cíl snížit do roku 2030 emise</w:t>
      </w:r>
      <w:r w:rsidR="00C1761C">
        <w:rPr>
          <w:rFonts w:ascii="Arial" w:hAnsi="Arial" w:cs="Arial"/>
          <w:b/>
          <w:bCs/>
          <w:color w:val="000000"/>
          <w:sz w:val="22"/>
          <w:szCs w:val="22"/>
        </w:rPr>
        <w:t xml:space="preserve"> skleníkových plynů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 nejméně 55 %</w:t>
      </w:r>
      <w:r>
        <w:rPr>
          <w:rStyle w:val="Znakapoznpodarou"/>
          <w:rFonts w:ascii="Arial" w:hAnsi="Arial" w:cs="Arial"/>
          <w:b/>
          <w:bCs/>
          <w:color w:val="000000"/>
          <w:sz w:val="22"/>
          <w:szCs w:val="22"/>
        </w:rPr>
        <w:footnoteReference w:id="1"/>
      </w:r>
      <w:r w:rsidR="00C1761C">
        <w:rPr>
          <w:rFonts w:ascii="Arial" w:hAnsi="Arial" w:cs="Arial"/>
          <w:b/>
          <w:bCs/>
          <w:color w:val="000000"/>
          <w:sz w:val="22"/>
          <w:szCs w:val="22"/>
        </w:rPr>
        <w:t xml:space="preserve"> a směřovat tak k postupnému dosažení tzv. uhlíkové neutrality</w:t>
      </w:r>
      <w:r w:rsidR="00D704EB">
        <w:rPr>
          <w:rStyle w:val="Znakapoznpodarou"/>
          <w:rFonts w:ascii="Arial" w:hAnsi="Arial" w:cs="Arial"/>
          <w:b/>
          <w:bCs/>
          <w:color w:val="000000"/>
          <w:sz w:val="22"/>
          <w:szCs w:val="22"/>
        </w:rPr>
        <w:footnoteReference w:id="2"/>
      </w:r>
      <w:r w:rsidR="00C1761C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</w:rPr>
        <w:t>K </w:t>
      </w:r>
      <w:r w:rsidR="00C1761C">
        <w:rPr>
          <w:rFonts w:ascii="Arial" w:hAnsi="Arial" w:cs="Arial"/>
          <w:b/>
          <w:bCs/>
          <w:color w:val="000000"/>
          <w:sz w:val="22"/>
          <w:szCs w:val="22"/>
        </w:rPr>
        <w:t>naplnění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tohoto ambiciózního cíle </w:t>
      </w:r>
      <w:r w:rsidR="0056054C">
        <w:rPr>
          <w:rFonts w:ascii="Arial" w:hAnsi="Arial" w:cs="Arial"/>
          <w:b/>
          <w:bCs/>
          <w:color w:val="000000"/>
          <w:sz w:val="22"/>
          <w:szCs w:val="22"/>
        </w:rPr>
        <w:t xml:space="preserve">je potřeba, aby se 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>v porovnání s rokem 2015 snížily</w:t>
      </w:r>
      <w:r w:rsidR="0056054C">
        <w:rPr>
          <w:rFonts w:ascii="Arial" w:hAnsi="Arial" w:cs="Arial"/>
          <w:b/>
          <w:bCs/>
          <w:color w:val="000000"/>
          <w:sz w:val="22"/>
          <w:szCs w:val="22"/>
        </w:rPr>
        <w:t xml:space="preserve"> emise skleníkový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 xml:space="preserve">ch plynů z budov o 60 %, </w:t>
      </w:r>
      <w:r w:rsidR="0056054C">
        <w:rPr>
          <w:rFonts w:ascii="Arial" w:hAnsi="Arial" w:cs="Arial"/>
          <w:b/>
          <w:bCs/>
          <w:color w:val="000000"/>
          <w:sz w:val="22"/>
          <w:szCs w:val="22"/>
        </w:rPr>
        <w:t xml:space="preserve">spotřeba energie 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 xml:space="preserve">v budovách </w:t>
      </w:r>
      <w:r w:rsidR="0056054C">
        <w:rPr>
          <w:rFonts w:ascii="Arial" w:hAnsi="Arial" w:cs="Arial"/>
          <w:b/>
          <w:bCs/>
          <w:color w:val="000000"/>
          <w:sz w:val="22"/>
          <w:szCs w:val="22"/>
        </w:rPr>
        <w:t xml:space="preserve">o 14 % a spotřeba energie při vytápění 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>a </w:t>
      </w:r>
      <w:r w:rsidR="0056054C">
        <w:rPr>
          <w:rFonts w:ascii="Arial" w:hAnsi="Arial" w:cs="Arial"/>
          <w:b/>
          <w:bCs/>
          <w:color w:val="000000"/>
          <w:sz w:val="22"/>
          <w:szCs w:val="22"/>
        </w:rPr>
        <w:t>chlazení o 18 %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 xml:space="preserve">: stavební fond 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 xml:space="preserve">v rámci Evropské unie 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>je totiž dnes</w:t>
      </w:r>
      <w:r w:rsidR="0037759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>odpovědný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>za přibližně 36</w:t>
      </w:r>
      <w:r w:rsidR="0011492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>% veškerých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 xml:space="preserve"> emisí CO</w:t>
      </w:r>
      <w:r w:rsidR="00C47741" w:rsidRPr="00C47741">
        <w:rPr>
          <w:rFonts w:ascii="Arial" w:hAnsi="Arial" w:cs="Arial"/>
          <w:b/>
          <w:bCs/>
          <w:color w:val="000000"/>
          <w:sz w:val="22"/>
          <w:szCs w:val="22"/>
          <w:vertAlign w:val="subscript"/>
        </w:rPr>
        <w:t>2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>, které se v EU vyprodukují</w:t>
      </w:r>
      <w:r w:rsidR="0056054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D560A">
        <w:rPr>
          <w:rFonts w:ascii="Arial" w:hAnsi="Arial" w:cs="Arial"/>
          <w:b/>
          <w:bCs/>
          <w:color w:val="000000"/>
          <w:sz w:val="22"/>
          <w:szCs w:val="22"/>
        </w:rPr>
        <w:t xml:space="preserve"> Součástí daného plánu je rovněž výrazné navýšení </w:t>
      </w:r>
      <w:r w:rsidR="00BB6E97">
        <w:rPr>
          <w:rFonts w:ascii="Arial" w:hAnsi="Arial" w:cs="Arial"/>
          <w:b/>
          <w:bCs/>
          <w:color w:val="000000"/>
          <w:sz w:val="22"/>
          <w:szCs w:val="22"/>
        </w:rPr>
        <w:t>podílu výroby elektřiny z obnovitelných zdrojů</w:t>
      </w:r>
      <w:r w:rsidR="003D560A">
        <w:rPr>
          <w:rFonts w:ascii="Arial" w:hAnsi="Arial" w:cs="Arial"/>
          <w:b/>
          <w:bCs/>
          <w:color w:val="000000"/>
          <w:sz w:val="22"/>
          <w:szCs w:val="22"/>
        </w:rPr>
        <w:t xml:space="preserve"> na 65 % (</w:t>
      </w:r>
      <w:r w:rsidR="00BB6E97">
        <w:rPr>
          <w:rFonts w:ascii="Arial" w:hAnsi="Arial" w:cs="Arial"/>
          <w:b/>
          <w:bCs/>
          <w:color w:val="000000"/>
          <w:sz w:val="22"/>
          <w:szCs w:val="22"/>
        </w:rPr>
        <w:t>ze současné úrovně 32 %</w:t>
      </w:r>
      <w:r w:rsidR="003D560A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BB6E9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>Podle Evropské komise by se jedn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>otlivé členské státy měly zaměřit na </w:t>
      </w:r>
      <w:r w:rsidR="00114921">
        <w:rPr>
          <w:rFonts w:ascii="Arial" w:hAnsi="Arial" w:cs="Arial"/>
          <w:b/>
          <w:bCs/>
          <w:color w:val="000000"/>
          <w:sz w:val="22"/>
          <w:szCs w:val="22"/>
        </w:rPr>
        <w:t xml:space="preserve">zdvojnásobení 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>temp</w:t>
      </w:r>
      <w:r w:rsidR="00114921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 xml:space="preserve"> renovací starších budov a</w:t>
      </w:r>
      <w:r w:rsidR="0037759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 xml:space="preserve">zajistit tím </w:t>
      </w:r>
      <w:r w:rsidR="00132C86">
        <w:rPr>
          <w:rFonts w:ascii="Arial" w:hAnsi="Arial" w:cs="Arial"/>
          <w:b/>
          <w:bCs/>
          <w:color w:val="000000"/>
          <w:sz w:val="22"/>
          <w:szCs w:val="22"/>
        </w:rPr>
        <w:t>snížení jejich energetické náročnosti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4D3F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482DF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>účinnější</w:t>
      </w:r>
      <w:r w:rsidR="00C47741">
        <w:rPr>
          <w:rFonts w:ascii="Arial" w:hAnsi="Arial" w:cs="Arial"/>
          <w:b/>
          <w:bCs/>
          <w:color w:val="000000"/>
          <w:sz w:val="22"/>
          <w:szCs w:val="22"/>
        </w:rPr>
        <w:t xml:space="preserve"> využívání obnovitelných zdrojů</w:t>
      </w:r>
      <w:r w:rsidR="003D2676">
        <w:rPr>
          <w:rFonts w:ascii="Arial" w:hAnsi="Arial" w:cs="Arial"/>
          <w:b/>
          <w:bCs/>
          <w:color w:val="000000"/>
          <w:sz w:val="22"/>
          <w:szCs w:val="22"/>
        </w:rPr>
        <w:t>, spojené</w:t>
      </w:r>
      <w:r w:rsidR="00377597">
        <w:rPr>
          <w:rFonts w:ascii="Arial" w:hAnsi="Arial" w:cs="Arial"/>
          <w:b/>
          <w:bCs/>
          <w:color w:val="000000"/>
          <w:sz w:val="22"/>
          <w:szCs w:val="22"/>
        </w:rPr>
        <w:t xml:space="preserve"> s efektivní dekarbonizací vytápění a chlazení. 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 xml:space="preserve">Jednou z možností, jak toho dosáhnout, je </w:t>
      </w:r>
      <w:r w:rsidR="00482DF1">
        <w:rPr>
          <w:rFonts w:ascii="Arial" w:hAnsi="Arial" w:cs="Arial"/>
          <w:b/>
          <w:bCs/>
          <w:color w:val="000000"/>
          <w:sz w:val="22"/>
          <w:szCs w:val="22"/>
        </w:rPr>
        <w:t xml:space="preserve">širší využití </w:t>
      </w:r>
      <w:r w:rsidR="00B74BC5">
        <w:rPr>
          <w:rFonts w:ascii="Arial" w:hAnsi="Arial" w:cs="Arial"/>
          <w:b/>
          <w:bCs/>
          <w:color w:val="000000"/>
          <w:sz w:val="22"/>
          <w:szCs w:val="22"/>
        </w:rPr>
        <w:t>tepeln</w:t>
      </w:r>
      <w:r w:rsidR="00482DF1">
        <w:rPr>
          <w:rFonts w:ascii="Arial" w:hAnsi="Arial" w:cs="Arial"/>
          <w:b/>
          <w:bCs/>
          <w:color w:val="000000"/>
          <w:sz w:val="22"/>
          <w:szCs w:val="22"/>
        </w:rPr>
        <w:t>ých</w:t>
      </w:r>
      <w:r w:rsidR="00B74BC5">
        <w:rPr>
          <w:rFonts w:ascii="Arial" w:hAnsi="Arial" w:cs="Arial"/>
          <w:b/>
          <w:bCs/>
          <w:color w:val="000000"/>
          <w:sz w:val="22"/>
          <w:szCs w:val="22"/>
        </w:rPr>
        <w:t xml:space="preserve"> čerpad</w:t>
      </w:r>
      <w:r w:rsidR="00482DF1">
        <w:rPr>
          <w:rFonts w:ascii="Arial" w:hAnsi="Arial" w:cs="Arial"/>
          <w:b/>
          <w:bCs/>
          <w:color w:val="000000"/>
          <w:sz w:val="22"/>
          <w:szCs w:val="22"/>
        </w:rPr>
        <w:t>el</w:t>
      </w:r>
      <w:r w:rsidR="00690630">
        <w:rPr>
          <w:rFonts w:ascii="Arial" w:hAnsi="Arial" w:cs="Arial"/>
          <w:b/>
          <w:bCs/>
          <w:color w:val="000000"/>
          <w:sz w:val="22"/>
          <w:szCs w:val="22"/>
        </w:rPr>
        <w:t xml:space="preserve"> (např. NIBE)</w:t>
      </w:r>
      <w:r w:rsidR="00B74BC5">
        <w:rPr>
          <w:rFonts w:ascii="Arial" w:hAnsi="Arial" w:cs="Arial"/>
          <w:b/>
          <w:bCs/>
          <w:color w:val="000000"/>
          <w:sz w:val="22"/>
          <w:szCs w:val="22"/>
        </w:rPr>
        <w:t>, tedy zařízení využívající</w:t>
      </w:r>
      <w:r w:rsidR="00482DF1">
        <w:rPr>
          <w:rFonts w:ascii="Arial" w:hAnsi="Arial" w:cs="Arial"/>
          <w:b/>
          <w:bCs/>
          <w:color w:val="000000"/>
          <w:sz w:val="22"/>
          <w:szCs w:val="22"/>
        </w:rPr>
        <w:t>ch</w:t>
      </w:r>
      <w:r w:rsidR="00B74BC5">
        <w:rPr>
          <w:rFonts w:ascii="Arial" w:hAnsi="Arial" w:cs="Arial"/>
          <w:b/>
          <w:bCs/>
          <w:color w:val="000000"/>
          <w:sz w:val="22"/>
          <w:szCs w:val="22"/>
        </w:rPr>
        <w:t xml:space="preserve"> energii z přírodních zdrojů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 xml:space="preserve">. Tato </w:t>
      </w:r>
      <w:r w:rsidR="00690630">
        <w:rPr>
          <w:rFonts w:ascii="Arial" w:hAnsi="Arial" w:cs="Arial"/>
          <w:b/>
          <w:bCs/>
          <w:color w:val="000000"/>
          <w:sz w:val="22"/>
          <w:szCs w:val="22"/>
        </w:rPr>
        <w:t>šetrn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>á</w:t>
      </w:r>
      <w:r w:rsidR="00690630">
        <w:rPr>
          <w:rFonts w:ascii="Arial" w:hAnsi="Arial" w:cs="Arial"/>
          <w:b/>
          <w:bCs/>
          <w:color w:val="000000"/>
          <w:sz w:val="22"/>
          <w:szCs w:val="22"/>
        </w:rPr>
        <w:t xml:space="preserve"> a</w:t>
      </w:r>
      <w:r w:rsidR="00482DF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690630">
        <w:rPr>
          <w:rFonts w:ascii="Arial" w:hAnsi="Arial" w:cs="Arial"/>
          <w:b/>
          <w:bCs/>
          <w:color w:val="000000"/>
          <w:sz w:val="22"/>
          <w:szCs w:val="22"/>
        </w:rPr>
        <w:t>energeticky úsporn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>á</w:t>
      </w:r>
      <w:r w:rsidR="0069063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74BC5">
        <w:rPr>
          <w:rFonts w:ascii="Arial" w:hAnsi="Arial" w:cs="Arial"/>
          <w:b/>
          <w:bCs/>
          <w:color w:val="000000"/>
          <w:sz w:val="22"/>
          <w:szCs w:val="22"/>
        </w:rPr>
        <w:t>technologi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B74BC5">
        <w:rPr>
          <w:rFonts w:ascii="Arial" w:hAnsi="Arial" w:cs="Arial"/>
          <w:b/>
          <w:bCs/>
          <w:color w:val="000000"/>
          <w:sz w:val="22"/>
          <w:szCs w:val="22"/>
        </w:rPr>
        <w:t xml:space="preserve"> s nízkým obsahem uhlíku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 xml:space="preserve"> je</w:t>
      </w:r>
      <w:r w:rsidR="00CC73A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>navíc jediný</w:t>
      </w:r>
      <w:r w:rsidR="00CC73A8">
        <w:rPr>
          <w:rFonts w:ascii="Arial" w:hAnsi="Arial" w:cs="Arial"/>
          <w:b/>
          <w:bCs/>
          <w:color w:val="000000"/>
          <w:sz w:val="22"/>
          <w:szCs w:val="22"/>
        </w:rPr>
        <w:t xml:space="preserve"> zdroj tepla uzpůsobe</w:t>
      </w:r>
      <w:r w:rsidR="00C900C2">
        <w:rPr>
          <w:rFonts w:ascii="Arial" w:hAnsi="Arial" w:cs="Arial"/>
          <w:b/>
          <w:bCs/>
          <w:color w:val="000000"/>
          <w:sz w:val="22"/>
          <w:szCs w:val="22"/>
        </w:rPr>
        <w:t>ný</w:t>
      </w:r>
      <w:r w:rsidR="00CC73A8">
        <w:rPr>
          <w:rFonts w:ascii="Arial" w:hAnsi="Arial" w:cs="Arial"/>
          <w:b/>
          <w:bCs/>
          <w:color w:val="000000"/>
          <w:sz w:val="22"/>
          <w:szCs w:val="22"/>
        </w:rPr>
        <w:t xml:space="preserve"> k integraci do tzv. chytré domácnosti.</w:t>
      </w:r>
    </w:p>
    <w:p w14:paraId="75CDA7CA" w14:textId="77777777" w:rsidR="00D07A5D" w:rsidRDefault="00D07A5D" w:rsidP="003C4C01">
      <w:pPr>
        <w:pStyle w:val="Standard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9B4B232" w14:textId="3BFD7601" w:rsidR="00B92A05" w:rsidRDefault="00B92A05" w:rsidP="00D864DA">
      <w:pPr>
        <w:pStyle w:val="Standard"/>
        <w:spacing w:line="320" w:lineRule="atLeast"/>
        <w:jc w:val="both"/>
        <w:rPr>
          <w:rStyle w:val="normaltextrun"/>
          <w:rFonts w:ascii="Arial" w:eastAsia="Symbo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DF9537" wp14:editId="4D74E4A1">
            <wp:simplePos x="0" y="0"/>
            <wp:positionH relativeFrom="margin">
              <wp:posOffset>-1905</wp:posOffset>
            </wp:positionH>
            <wp:positionV relativeFrom="margin">
              <wp:posOffset>5645785</wp:posOffset>
            </wp:positionV>
            <wp:extent cx="1887220" cy="1333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BF6">
        <w:rPr>
          <w:rFonts w:ascii="Arial" w:hAnsi="Arial" w:cs="Arial"/>
          <w:color w:val="000000"/>
          <w:sz w:val="22"/>
          <w:szCs w:val="22"/>
        </w:rPr>
        <w:t>Témata udržitelné výstavby</w:t>
      </w:r>
      <w:r w:rsidR="00C900C2">
        <w:rPr>
          <w:rFonts w:ascii="Arial" w:hAnsi="Arial" w:cs="Arial"/>
          <w:color w:val="000000"/>
          <w:sz w:val="22"/>
          <w:szCs w:val="22"/>
        </w:rPr>
        <w:t xml:space="preserve"> a </w:t>
      </w:r>
      <w:r w:rsidR="00844BF6">
        <w:rPr>
          <w:rFonts w:ascii="Arial" w:hAnsi="Arial" w:cs="Arial"/>
          <w:color w:val="000000"/>
          <w:sz w:val="22"/>
          <w:szCs w:val="22"/>
        </w:rPr>
        <w:t xml:space="preserve">renovace budov, ochrany životního prostředí </w:t>
      </w:r>
      <w:r w:rsidR="00C900C2">
        <w:rPr>
          <w:rFonts w:ascii="Arial" w:hAnsi="Arial" w:cs="Arial"/>
          <w:color w:val="000000"/>
          <w:sz w:val="22"/>
          <w:szCs w:val="22"/>
        </w:rPr>
        <w:t>nebo</w:t>
      </w:r>
      <w:r w:rsidR="00844BF6">
        <w:rPr>
          <w:rFonts w:ascii="Arial" w:hAnsi="Arial" w:cs="Arial"/>
          <w:color w:val="000000"/>
          <w:sz w:val="22"/>
          <w:szCs w:val="22"/>
        </w:rPr>
        <w:t xml:space="preserve"> účinnějšího využívání obnovitelných zdrojů se</w:t>
      </w:r>
      <w:r w:rsidR="00E2090F">
        <w:rPr>
          <w:rFonts w:ascii="Arial" w:hAnsi="Arial" w:cs="Arial"/>
          <w:color w:val="000000"/>
          <w:sz w:val="22"/>
          <w:szCs w:val="22"/>
        </w:rPr>
        <w:t xml:space="preserve"> aktuálně</w:t>
      </w:r>
      <w:r w:rsidR="00844BF6">
        <w:rPr>
          <w:rFonts w:ascii="Arial" w:hAnsi="Arial" w:cs="Arial"/>
          <w:color w:val="000000"/>
          <w:sz w:val="22"/>
          <w:szCs w:val="22"/>
        </w:rPr>
        <w:t xml:space="preserve"> drží v popředí celospolečenského zájmu v</w:t>
      </w:r>
      <w:r w:rsidR="00CF4D3F">
        <w:rPr>
          <w:rFonts w:ascii="Arial" w:hAnsi="Arial" w:cs="Arial"/>
          <w:color w:val="000000"/>
          <w:sz w:val="22"/>
          <w:szCs w:val="22"/>
        </w:rPr>
        <w:t>e většině států</w:t>
      </w:r>
      <w:r w:rsidR="00844BF6">
        <w:rPr>
          <w:rFonts w:ascii="Arial" w:hAnsi="Arial" w:cs="Arial"/>
          <w:color w:val="000000"/>
          <w:sz w:val="22"/>
          <w:szCs w:val="22"/>
        </w:rPr>
        <w:t> Evropy</w:t>
      </w:r>
      <w:r w:rsidR="00E2090F">
        <w:rPr>
          <w:rFonts w:ascii="Arial" w:hAnsi="Arial" w:cs="Arial"/>
          <w:color w:val="000000"/>
          <w:sz w:val="22"/>
          <w:szCs w:val="22"/>
        </w:rPr>
        <w:t xml:space="preserve"> (respektive EU)</w:t>
      </w:r>
      <w:r w:rsidR="00844BF6">
        <w:rPr>
          <w:rFonts w:ascii="Arial" w:hAnsi="Arial" w:cs="Arial"/>
          <w:color w:val="000000"/>
          <w:sz w:val="22"/>
          <w:szCs w:val="22"/>
        </w:rPr>
        <w:t xml:space="preserve">. </w:t>
      </w:r>
      <w:r w:rsidR="00D864DA">
        <w:rPr>
          <w:rFonts w:ascii="Arial" w:hAnsi="Arial" w:cs="Arial"/>
          <w:color w:val="000000"/>
          <w:sz w:val="22"/>
          <w:szCs w:val="22"/>
        </w:rPr>
        <w:t>Především s</w:t>
      </w:r>
      <w:r w:rsidR="00844BF6">
        <w:rPr>
          <w:rFonts w:ascii="Arial" w:hAnsi="Arial" w:cs="Arial"/>
          <w:color w:val="000000"/>
          <w:sz w:val="22"/>
          <w:szCs w:val="22"/>
        </w:rPr>
        <w:t xml:space="preserve">kandinávské země si vzaly za své opravdu široké využití </w:t>
      </w:r>
      <w:r w:rsidR="001F79CE">
        <w:rPr>
          <w:rFonts w:ascii="Arial" w:hAnsi="Arial" w:cs="Arial"/>
          <w:color w:val="000000"/>
          <w:sz w:val="22"/>
          <w:szCs w:val="22"/>
        </w:rPr>
        <w:t>tepelných čerpadel v sektoru vytápění a chlazení</w:t>
      </w:r>
      <w:r w:rsidR="00FC64F9">
        <w:rPr>
          <w:rFonts w:ascii="Arial" w:hAnsi="Arial" w:cs="Arial"/>
          <w:color w:val="000000"/>
          <w:sz w:val="22"/>
          <w:szCs w:val="22"/>
        </w:rPr>
        <w:t xml:space="preserve"> </w:t>
      </w:r>
      <w:r w:rsidR="00C900C2">
        <w:rPr>
          <w:rFonts w:ascii="Arial" w:hAnsi="Arial" w:cs="Arial"/>
          <w:color w:val="000000"/>
          <w:sz w:val="22"/>
          <w:szCs w:val="22"/>
        </w:rPr>
        <w:t>bytů i rodinných domů</w:t>
      </w:r>
      <w:r w:rsidR="00FC64F9">
        <w:rPr>
          <w:rFonts w:ascii="Arial" w:hAnsi="Arial" w:cs="Arial"/>
          <w:color w:val="000000"/>
          <w:sz w:val="22"/>
          <w:szCs w:val="22"/>
        </w:rPr>
        <w:t xml:space="preserve">: např. v Norsku má tepelné čerpadlo </w:t>
      </w:r>
      <w:r w:rsidR="00156D50">
        <w:rPr>
          <w:rFonts w:ascii="Arial" w:hAnsi="Arial" w:cs="Arial"/>
          <w:color w:val="000000"/>
          <w:sz w:val="22"/>
          <w:szCs w:val="22"/>
        </w:rPr>
        <w:t xml:space="preserve">až </w:t>
      </w:r>
      <w:r w:rsidR="00FC64F9">
        <w:rPr>
          <w:rFonts w:ascii="Arial" w:hAnsi="Arial" w:cs="Arial"/>
          <w:color w:val="000000"/>
          <w:sz w:val="22"/>
          <w:szCs w:val="22"/>
        </w:rPr>
        <w:t xml:space="preserve">polovina domácností. </w:t>
      </w:r>
      <w:r w:rsidR="00D864DA">
        <w:rPr>
          <w:rFonts w:ascii="Arial" w:hAnsi="Arial" w:cs="Arial"/>
          <w:color w:val="000000"/>
          <w:sz w:val="22"/>
          <w:szCs w:val="22"/>
        </w:rPr>
        <w:t xml:space="preserve">Právě tato zařízení </w:t>
      </w:r>
      <w:r w:rsidR="00B0538B">
        <w:rPr>
          <w:rFonts w:ascii="Arial" w:hAnsi="Arial" w:cs="Arial"/>
          <w:color w:val="000000"/>
          <w:sz w:val="22"/>
          <w:szCs w:val="22"/>
        </w:rPr>
        <w:t>jsou</w:t>
      </w:r>
      <w:r w:rsidR="00404F79">
        <w:rPr>
          <w:rFonts w:ascii="Arial" w:hAnsi="Arial" w:cs="Arial"/>
          <w:color w:val="000000"/>
          <w:sz w:val="22"/>
          <w:szCs w:val="22"/>
        </w:rPr>
        <w:t xml:space="preserve"> totiž</w:t>
      </w:r>
      <w:r w:rsidR="00B0538B">
        <w:rPr>
          <w:rFonts w:ascii="Arial" w:hAnsi="Arial" w:cs="Arial"/>
          <w:color w:val="000000"/>
          <w:sz w:val="22"/>
          <w:szCs w:val="22"/>
        </w:rPr>
        <w:t xml:space="preserve"> velmi účelným alternativním zdrojem energie bez závislosti na fosilních palivech, kter</w:t>
      </w:r>
      <w:r w:rsidR="00404F79">
        <w:rPr>
          <w:rFonts w:ascii="Arial" w:hAnsi="Arial" w:cs="Arial"/>
          <w:color w:val="000000"/>
          <w:sz w:val="22"/>
          <w:szCs w:val="22"/>
        </w:rPr>
        <w:t>ý</w:t>
      </w:r>
      <w:r w:rsidR="00B0538B">
        <w:rPr>
          <w:rFonts w:ascii="Arial" w:hAnsi="Arial" w:cs="Arial"/>
          <w:color w:val="000000"/>
          <w:sz w:val="22"/>
          <w:szCs w:val="22"/>
        </w:rPr>
        <w:t xml:space="preserve"> čerp</w:t>
      </w:r>
      <w:r w:rsidR="00404F79">
        <w:rPr>
          <w:rFonts w:ascii="Arial" w:hAnsi="Arial" w:cs="Arial"/>
          <w:color w:val="000000"/>
          <w:sz w:val="22"/>
          <w:szCs w:val="22"/>
        </w:rPr>
        <w:t>á</w:t>
      </w:r>
      <w:r w:rsidR="00CF4D3F">
        <w:rPr>
          <w:rFonts w:ascii="Arial" w:hAnsi="Arial" w:cs="Arial"/>
          <w:color w:val="000000"/>
          <w:sz w:val="22"/>
          <w:szCs w:val="22"/>
        </w:rPr>
        <w:t xml:space="preserve"> teplo z přírodních zdrojů – </w:t>
      </w:r>
      <w:r w:rsidR="00B0538B">
        <w:rPr>
          <w:rFonts w:ascii="Arial" w:hAnsi="Arial" w:cs="Arial"/>
          <w:color w:val="000000"/>
          <w:sz w:val="22"/>
          <w:szCs w:val="22"/>
        </w:rPr>
        <w:t>vody, vzduchu a</w:t>
      </w:r>
      <w:r w:rsidR="00C2048F">
        <w:rPr>
          <w:rFonts w:ascii="Arial" w:hAnsi="Arial" w:cs="Arial"/>
          <w:color w:val="000000"/>
          <w:sz w:val="22"/>
          <w:szCs w:val="22"/>
        </w:rPr>
        <w:t> </w:t>
      </w:r>
      <w:r w:rsidR="00CF4D3F">
        <w:rPr>
          <w:rFonts w:ascii="Arial" w:hAnsi="Arial" w:cs="Arial"/>
          <w:color w:val="000000"/>
          <w:sz w:val="22"/>
          <w:szCs w:val="22"/>
        </w:rPr>
        <w:t>země</w:t>
      </w:r>
      <w:r w:rsidR="00B0538B">
        <w:rPr>
          <w:rFonts w:ascii="Arial" w:hAnsi="Arial" w:cs="Arial"/>
          <w:color w:val="000000"/>
          <w:sz w:val="22"/>
          <w:szCs w:val="22"/>
        </w:rPr>
        <w:t>. Výrazně tak přispívají k</w:t>
      </w:r>
      <w:r w:rsidR="00310110">
        <w:rPr>
          <w:rFonts w:ascii="Arial" w:hAnsi="Arial" w:cs="Arial"/>
          <w:color w:val="000000"/>
          <w:sz w:val="22"/>
          <w:szCs w:val="22"/>
        </w:rPr>
        <w:t xml:space="preserve"> redukci množství neobnovitelné p</w:t>
      </w:r>
      <w:r w:rsidR="00CF4D3F">
        <w:rPr>
          <w:rFonts w:ascii="Arial" w:hAnsi="Arial" w:cs="Arial"/>
          <w:color w:val="000000"/>
          <w:sz w:val="22"/>
          <w:szCs w:val="22"/>
        </w:rPr>
        <w:t xml:space="preserve">rimární energie v budovách, </w:t>
      </w:r>
      <w:r w:rsidR="00310110">
        <w:rPr>
          <w:rFonts w:ascii="Arial" w:hAnsi="Arial" w:cs="Arial"/>
          <w:color w:val="000000"/>
          <w:sz w:val="22"/>
          <w:szCs w:val="22"/>
        </w:rPr>
        <w:t>zvýšení jejich energetické soběstačnosti a</w:t>
      </w:r>
      <w:r w:rsidR="00C2048F">
        <w:rPr>
          <w:rFonts w:ascii="Arial" w:hAnsi="Arial" w:cs="Arial"/>
          <w:color w:val="000000"/>
          <w:sz w:val="22"/>
          <w:szCs w:val="22"/>
        </w:rPr>
        <w:t> </w:t>
      </w:r>
      <w:r w:rsidR="00310110">
        <w:rPr>
          <w:rFonts w:ascii="Arial" w:hAnsi="Arial" w:cs="Arial"/>
          <w:color w:val="000000"/>
          <w:sz w:val="22"/>
          <w:szCs w:val="22"/>
        </w:rPr>
        <w:t>k</w:t>
      </w:r>
      <w:r w:rsidR="00C2048F">
        <w:rPr>
          <w:rFonts w:ascii="Arial" w:hAnsi="Arial" w:cs="Arial"/>
          <w:color w:val="000000"/>
          <w:sz w:val="22"/>
          <w:szCs w:val="22"/>
        </w:rPr>
        <w:t> </w:t>
      </w:r>
      <w:r w:rsidR="00B0538B">
        <w:rPr>
          <w:rFonts w:ascii="Arial" w:hAnsi="Arial" w:cs="Arial"/>
          <w:color w:val="000000"/>
          <w:sz w:val="22"/>
          <w:szCs w:val="22"/>
        </w:rPr>
        <w:t xml:space="preserve">minimalizaci </w:t>
      </w:r>
      <w:r w:rsidR="00FC64F9">
        <w:rPr>
          <w:rStyle w:val="normaltextrun"/>
          <w:rFonts w:ascii="Arial" w:eastAsia="Symbol" w:hAnsi="Arial" w:cs="Arial"/>
          <w:color w:val="000000"/>
          <w:sz w:val="22"/>
          <w:szCs w:val="22"/>
        </w:rPr>
        <w:t>škodliv</w:t>
      </w:r>
      <w:r w:rsidR="00B0538B">
        <w:rPr>
          <w:rStyle w:val="normaltextrun"/>
          <w:rFonts w:ascii="Arial" w:eastAsia="Symbol" w:hAnsi="Arial" w:cs="Arial"/>
          <w:color w:val="000000"/>
          <w:sz w:val="22"/>
          <w:szCs w:val="22"/>
        </w:rPr>
        <w:t>ých</w:t>
      </w:r>
      <w:r w:rsidR="00FC64F9">
        <w:rPr>
          <w:rStyle w:val="normaltextrun"/>
          <w:rFonts w:ascii="Arial" w:eastAsia="Symbol" w:hAnsi="Arial" w:cs="Arial"/>
          <w:color w:val="000000"/>
          <w:sz w:val="22"/>
          <w:szCs w:val="22"/>
        </w:rPr>
        <w:t xml:space="preserve"> emis</w:t>
      </w:r>
      <w:r w:rsidR="00B0538B">
        <w:rPr>
          <w:rStyle w:val="normaltextrun"/>
          <w:rFonts w:ascii="Arial" w:eastAsia="Symbol" w:hAnsi="Arial" w:cs="Arial"/>
          <w:color w:val="000000"/>
          <w:sz w:val="22"/>
          <w:szCs w:val="22"/>
        </w:rPr>
        <w:t>í</w:t>
      </w:r>
      <w:r w:rsidR="00D864DA">
        <w:rPr>
          <w:rStyle w:val="normaltextrun"/>
          <w:rFonts w:ascii="Arial" w:eastAsia="Symbol" w:hAnsi="Arial" w:cs="Arial"/>
          <w:color w:val="000000"/>
          <w:sz w:val="22"/>
          <w:szCs w:val="22"/>
        </w:rPr>
        <w:t xml:space="preserve"> </w:t>
      </w:r>
      <w:r w:rsidR="00D864DA">
        <w:rPr>
          <w:rFonts w:ascii="Arial" w:hAnsi="Arial" w:cs="Arial"/>
          <w:color w:val="000000"/>
          <w:sz w:val="22"/>
          <w:szCs w:val="22"/>
        </w:rPr>
        <w:t>CO</w:t>
      </w:r>
      <w:r w:rsidR="00D864DA" w:rsidRPr="00EA1237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D864DA">
        <w:rPr>
          <w:rFonts w:ascii="Arial" w:hAnsi="Arial" w:cs="Arial"/>
          <w:color w:val="000000"/>
          <w:sz w:val="22"/>
          <w:szCs w:val="22"/>
        </w:rPr>
        <w:t xml:space="preserve"> </w:t>
      </w:r>
      <w:r w:rsidR="00404F79">
        <w:rPr>
          <w:rFonts w:ascii="Arial" w:hAnsi="Arial" w:cs="Arial"/>
          <w:color w:val="000000"/>
          <w:sz w:val="22"/>
          <w:szCs w:val="22"/>
        </w:rPr>
        <w:t>(</w:t>
      </w:r>
      <w:r w:rsidR="00D864DA">
        <w:rPr>
          <w:rFonts w:ascii="Arial" w:hAnsi="Arial" w:cs="Arial"/>
          <w:color w:val="000000"/>
          <w:sz w:val="22"/>
          <w:szCs w:val="22"/>
        </w:rPr>
        <w:t>nebo dalších skleníkových plynů a zdraví ohrožujících pevných částic)</w:t>
      </w:r>
      <w:r w:rsidR="00FC64F9">
        <w:rPr>
          <w:rStyle w:val="normaltextrun"/>
          <w:rFonts w:ascii="Arial" w:eastAsia="Symbol" w:hAnsi="Arial" w:cs="Arial"/>
          <w:color w:val="000000"/>
          <w:sz w:val="22"/>
          <w:szCs w:val="22"/>
        </w:rPr>
        <w:t xml:space="preserve"> vypouštěn</w:t>
      </w:r>
      <w:r w:rsidR="00B0538B">
        <w:rPr>
          <w:rStyle w:val="normaltextrun"/>
          <w:rFonts w:ascii="Arial" w:eastAsia="Symbol" w:hAnsi="Arial" w:cs="Arial"/>
          <w:color w:val="000000"/>
          <w:sz w:val="22"/>
          <w:szCs w:val="22"/>
        </w:rPr>
        <w:t>ých</w:t>
      </w:r>
      <w:r w:rsidR="00FC64F9">
        <w:rPr>
          <w:rStyle w:val="normaltextrun"/>
          <w:rFonts w:ascii="Arial" w:eastAsia="Symbol" w:hAnsi="Arial" w:cs="Arial"/>
          <w:color w:val="000000"/>
          <w:sz w:val="22"/>
          <w:szCs w:val="22"/>
        </w:rPr>
        <w:t xml:space="preserve"> do ovzduší</w:t>
      </w:r>
      <w:r w:rsidR="00310110">
        <w:rPr>
          <w:rStyle w:val="normaltextrun"/>
          <w:rFonts w:ascii="Arial" w:eastAsia="Symbol" w:hAnsi="Arial" w:cs="Arial"/>
          <w:color w:val="000000"/>
          <w:sz w:val="22"/>
          <w:szCs w:val="22"/>
        </w:rPr>
        <w:t>.</w:t>
      </w:r>
    </w:p>
    <w:p w14:paraId="4EAE1723" w14:textId="4E400961" w:rsidR="00B92A05" w:rsidRPr="00B92A05" w:rsidRDefault="00B92A05" w:rsidP="00D864DA">
      <w:pPr>
        <w:pStyle w:val="Standard"/>
        <w:spacing w:line="320" w:lineRule="atLeast"/>
        <w:jc w:val="both"/>
        <w:rPr>
          <w:rStyle w:val="normaltextrun"/>
          <w:rFonts w:ascii="Arial" w:eastAsia="Symbol" w:hAnsi="Arial" w:cs="Arial"/>
          <w:i/>
          <w:iCs/>
          <w:color w:val="000000"/>
          <w:sz w:val="18"/>
          <w:szCs w:val="18"/>
        </w:rPr>
      </w:pPr>
      <w:r w:rsidRPr="00B92A05">
        <w:rPr>
          <w:rStyle w:val="normaltextrun"/>
          <w:rFonts w:ascii="Arial" w:eastAsia="Symbol" w:hAnsi="Arial" w:cs="Arial"/>
          <w:i/>
          <w:iCs/>
          <w:color w:val="000000"/>
          <w:sz w:val="18"/>
          <w:szCs w:val="18"/>
        </w:rPr>
        <w:t>Ventilační tepelné čerpadlo NIBE F730</w:t>
      </w:r>
    </w:p>
    <w:p w14:paraId="22720A6D" w14:textId="77777777" w:rsidR="00C1761C" w:rsidRDefault="00C1761C" w:rsidP="00D864DA">
      <w:pPr>
        <w:pStyle w:val="Standard"/>
        <w:spacing w:line="320" w:lineRule="atLeast"/>
        <w:jc w:val="both"/>
        <w:rPr>
          <w:rStyle w:val="normaltextrun"/>
          <w:rFonts w:ascii="Arial" w:eastAsia="Symbol" w:hAnsi="Arial" w:cs="Arial"/>
          <w:color w:val="000000"/>
          <w:sz w:val="22"/>
          <w:szCs w:val="22"/>
        </w:rPr>
      </w:pPr>
    </w:p>
    <w:p w14:paraId="34C36B14" w14:textId="566C062C" w:rsidR="00FC64F9" w:rsidRPr="007551CB" w:rsidRDefault="00A12359" w:rsidP="007551CB">
      <w:pPr>
        <w:pStyle w:val="Standard"/>
        <w:spacing w:line="320" w:lineRule="atLeast"/>
        <w:jc w:val="both"/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</w:pPr>
      <w:r>
        <w:rPr>
          <w:rStyle w:val="normaltextrun"/>
          <w:rFonts w:ascii="Arial" w:eastAsia="Symbol" w:hAnsi="Arial" w:cs="Arial"/>
          <w:color w:val="000000"/>
          <w:sz w:val="22"/>
          <w:szCs w:val="22"/>
        </w:rPr>
        <w:t>„</w:t>
      </w:r>
      <w:r w:rsidR="00404F79" w:rsidRP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Podle Evropské komise se téměř 50 % konečné spotřeby energie EU používá k vytápění a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 </w:t>
      </w:r>
      <w:r w:rsidR="00CF4D3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chlazení,</w:t>
      </w:r>
      <w:r w:rsidR="00404F79" w:rsidRP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z toho 80 % v budovách. 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Obliba tepelných čerpadel, </w:t>
      </w:r>
      <w:r w:rsidR="001F4D95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jež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jsou (zvláště ve spojení s fotovoltaikou) jedním z nejčistších a nejúspornějších zdrojů vytápění a chlazení, proto stoupá </w:t>
      </w:r>
      <w:r w:rsidR="00CF4D3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také v České republice. A to i díky státním dotacím</w:t>
      </w:r>
      <w:r w:rsidR="005074B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: aktuálně je jich zde </w:t>
      </w:r>
      <w:r w:rsidR="00156D50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instalováno </w:t>
      </w:r>
      <w:r w:rsidR="00572F9D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kolem 100 000 k</w:t>
      </w:r>
      <w:r w:rsidR="005074B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usů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. </w:t>
      </w:r>
      <w:r w:rsidR="00C54D46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Tato nízkouhlíková technologie využívá pouze obnovitelné zdroje tepla, které není </w:t>
      </w:r>
      <w:r w:rsidR="00C54D46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lastRenderedPageBreak/>
        <w:t xml:space="preserve">nutné 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dovážet</w:t>
      </w:r>
      <w:r w:rsidR="00C54D46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ze zahraničí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, a p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řispívá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k vyvážení celé energetické sítě</w:t>
      </w:r>
      <w:r w:rsidR="00C2048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: při optimálním zapojení do</w:t>
      </w:r>
      <w:r w:rsidR="00CF4D3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 </w:t>
      </w:r>
      <w:r w:rsidR="00C2048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topného systému totiž slouží </w:t>
      </w:r>
      <w:r w:rsidR="00E17984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jako jediný zdroj tepla </w:t>
      </w:r>
      <w:r w:rsidR="00C2048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k</w:t>
      </w:r>
      <w:r w:rsidR="009B5BA1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velmi</w:t>
      </w:r>
      <w:r w:rsidR="00C2048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 efektivní akumulaci energie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.</w:t>
      </w:r>
      <w:r w:rsidR="00C54D46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Jej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í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širší využití proto může významně přispět k tomu, abychom </w:t>
      </w:r>
      <w:r w:rsidR="00CF4D3F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se alespoň přiblížili evropské vizi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o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uhlíkov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é</w:t>
      </w:r>
      <w:r w:rsidR="00BB6E9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 neutralit</w:t>
      </w:r>
      <w:r w:rsidR="00404F79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>ě</w:t>
      </w:r>
      <w:r w:rsidR="005074B7">
        <w:rPr>
          <w:rStyle w:val="normaltextrun"/>
          <w:rFonts w:ascii="Arial" w:eastAsia="Symbol" w:hAnsi="Arial" w:cs="Arial"/>
          <w:i/>
          <w:iCs/>
          <w:color w:val="000000"/>
          <w:sz w:val="22"/>
          <w:szCs w:val="22"/>
        </w:rPr>
        <w:t xml:space="preserve">. Např. </w:t>
      </w:r>
      <w:r w:rsidR="005074B7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>p</w:t>
      </w:r>
      <w:r w:rsidR="005074B7" w:rsidRPr="00CD225E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 xml:space="preserve">odle </w:t>
      </w:r>
      <w:r w:rsidR="005074B7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 xml:space="preserve">predikcí a modelů </w:t>
      </w:r>
      <w:r w:rsidR="005074B7" w:rsidRPr="00CD225E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>Evropsk</w:t>
      </w:r>
      <w:r w:rsidR="005074B7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>é</w:t>
      </w:r>
      <w:r w:rsidR="005074B7" w:rsidRPr="00CD225E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 xml:space="preserve"> asociace tepelných čerpadel má </w:t>
      </w:r>
      <w:r w:rsidR="005074B7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 xml:space="preserve">nyní </w:t>
      </w:r>
      <w:r w:rsidR="005074B7" w:rsidRPr="00CD225E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>český</w:t>
      </w:r>
      <w:r w:rsidR="005074B7">
        <w:rPr>
          <w:rStyle w:val="normaltextrun"/>
          <w:rFonts w:ascii="Arial" w:eastAsia="Symbol" w:hAnsi="Arial" w:cs="Arial"/>
          <w:i/>
          <w:color w:val="000000"/>
          <w:sz w:val="22"/>
          <w:szCs w:val="22"/>
        </w:rPr>
        <w:t xml:space="preserve"> trh potenciál dosáhnout až desetinásobku současných instalací</w:t>
      </w:r>
      <w:r>
        <w:rPr>
          <w:rFonts w:ascii="Arial" w:hAnsi="Arial" w:cs="Arial"/>
          <w:i/>
          <w:sz w:val="22"/>
          <w:szCs w:val="22"/>
        </w:rPr>
        <w:t>,</w:t>
      </w:r>
      <w:r w:rsidRPr="0013496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404F79">
        <w:rPr>
          <w:rFonts w:ascii="Arial" w:hAnsi="Arial" w:cs="Arial"/>
          <w:sz w:val="22"/>
          <w:szCs w:val="22"/>
        </w:rPr>
        <w:t>konstatuje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72F9D">
        <w:rPr>
          <w:rFonts w:ascii="Arial" w:hAnsi="Arial" w:cs="Arial"/>
          <w:sz w:val="22"/>
          <w:szCs w:val="28"/>
        </w:rPr>
        <w:t xml:space="preserve">Radek </w:t>
      </w:r>
      <w:proofErr w:type="spellStart"/>
      <w:r w:rsidR="00572F9D">
        <w:rPr>
          <w:rFonts w:ascii="Arial" w:hAnsi="Arial" w:cs="Arial"/>
          <w:sz w:val="22"/>
          <w:szCs w:val="28"/>
        </w:rPr>
        <w:t>Červín</w:t>
      </w:r>
      <w:proofErr w:type="spellEnd"/>
      <w:r w:rsidR="00572F9D">
        <w:rPr>
          <w:rFonts w:ascii="Arial" w:hAnsi="Arial" w:cs="Arial"/>
          <w:sz w:val="22"/>
          <w:szCs w:val="28"/>
        </w:rPr>
        <w:t xml:space="preserve">, </w:t>
      </w:r>
      <w:r w:rsidR="009B5BA1">
        <w:rPr>
          <w:rFonts w:ascii="Arial" w:hAnsi="Arial" w:cs="Arial"/>
          <w:sz w:val="22"/>
          <w:szCs w:val="28"/>
        </w:rPr>
        <w:t xml:space="preserve">vedoucí </w:t>
      </w:r>
      <w:r>
        <w:rPr>
          <w:rFonts w:ascii="Arial" w:hAnsi="Arial" w:cs="Arial"/>
          <w:sz w:val="22"/>
          <w:szCs w:val="28"/>
        </w:rPr>
        <w:t xml:space="preserve">prodeje společnosti NIBE, výhradního </w:t>
      </w:r>
      <w:r w:rsidRPr="00F66370">
        <w:rPr>
          <w:rFonts w:ascii="Arial" w:hAnsi="Arial" w:cs="Arial"/>
          <w:sz w:val="22"/>
          <w:szCs w:val="28"/>
        </w:rPr>
        <w:t>dodavatele švédských tepelných čerpadel NIBE do</w:t>
      </w:r>
      <w:r>
        <w:rPr>
          <w:rFonts w:ascii="Arial" w:hAnsi="Arial" w:cs="Arial"/>
          <w:sz w:val="22"/>
          <w:szCs w:val="28"/>
        </w:rPr>
        <w:t> České republiky a na Slovensko</w:t>
      </w:r>
      <w:r w:rsidR="00BB6E97">
        <w:rPr>
          <w:rFonts w:ascii="Arial" w:hAnsi="Arial" w:cs="Arial"/>
          <w:sz w:val="22"/>
          <w:szCs w:val="28"/>
        </w:rPr>
        <w:t>.</w:t>
      </w:r>
    </w:p>
    <w:p w14:paraId="698D0E32" w14:textId="636689F3" w:rsidR="00684D41" w:rsidRDefault="00684D41">
      <w:pPr>
        <w:pStyle w:val="Standard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BBE8BB" w14:textId="78356057" w:rsidR="00684D41" w:rsidRDefault="007551CB" w:rsidP="00D704EB">
      <w:pPr>
        <w:pStyle w:val="Standard"/>
        <w:spacing w:line="32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F9BB294" wp14:editId="1C7BFD83">
            <wp:extent cx="3975653" cy="2798747"/>
            <wp:effectExtent l="0" t="0" r="635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23" cy="281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Znakapoznpodarou"/>
          <w:rFonts w:ascii="Arial" w:hAnsi="Arial" w:cs="Arial"/>
          <w:b/>
          <w:bCs/>
          <w:color w:val="000000"/>
          <w:sz w:val="22"/>
          <w:szCs w:val="22"/>
        </w:rPr>
        <w:footnoteReference w:id="3"/>
      </w:r>
    </w:p>
    <w:p w14:paraId="154B8F64" w14:textId="77777777" w:rsidR="007551CB" w:rsidRDefault="007551CB" w:rsidP="00D704EB">
      <w:pPr>
        <w:pStyle w:val="Standard"/>
        <w:spacing w:line="32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6F1550" w14:textId="5F91719B" w:rsidR="00684D41" w:rsidRDefault="00684D41" w:rsidP="0034002C">
      <w:pPr>
        <w:pStyle w:val="Standard"/>
        <w:spacing w:line="32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627775" w14:textId="0A82EE56" w:rsidR="00E51526" w:rsidRDefault="00376B9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 Dražice a skupině NIBE</w:t>
      </w:r>
    </w:p>
    <w:p w14:paraId="5BFE0F57" w14:textId="77777777" w:rsidR="00BB2C28" w:rsidRDefault="00BB2C2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2F44CB39" w14:textId="0641DFBD" w:rsidR="003174FF" w:rsidRPr="00FB0C08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 celé </w:t>
      </w:r>
      <w:r w:rsidRPr="00FB0C08">
        <w:rPr>
          <w:rFonts w:ascii="Arial" w:hAnsi="Arial" w:cs="Arial"/>
          <w:sz w:val="18"/>
          <w:szCs w:val="18"/>
        </w:rPr>
        <w:t>Evropě. Její historie se píše již od roku 1900. Provozuje výrobní závody s několika linkami v Dražicích a Luštěnicích nedaleko Benátek nad Jizerou.</w:t>
      </w:r>
      <w:r w:rsidR="00FB0C08" w:rsidRPr="00FB0C08">
        <w:rPr>
          <w:rFonts w:ascii="Arial" w:hAnsi="Arial" w:cs="Arial"/>
          <w:sz w:val="18"/>
          <w:szCs w:val="18"/>
        </w:rPr>
        <w:t xml:space="preserve"> Společnost je držitelem ocenění </w:t>
      </w:r>
      <w:r w:rsidR="00FB0C08" w:rsidRPr="00FB0C08">
        <w:rPr>
          <w:rFonts w:ascii="Arial" w:hAnsi="Arial" w:cs="Arial"/>
          <w:bCs/>
          <w:color w:val="000000"/>
          <w:sz w:val="18"/>
          <w:szCs w:val="18"/>
        </w:rPr>
        <w:t xml:space="preserve">AAA </w:t>
      </w:r>
      <w:proofErr w:type="spellStart"/>
      <w:r w:rsidR="00FB0C08" w:rsidRPr="00FB0C08">
        <w:rPr>
          <w:rFonts w:ascii="Arial" w:hAnsi="Arial" w:cs="Arial"/>
          <w:bCs/>
          <w:color w:val="000000"/>
          <w:sz w:val="18"/>
          <w:szCs w:val="18"/>
        </w:rPr>
        <w:t>Platinum</w:t>
      </w:r>
      <w:proofErr w:type="spellEnd"/>
      <w:r w:rsidR="00FB0C08" w:rsidRPr="00FB0C08">
        <w:rPr>
          <w:rFonts w:ascii="Arial" w:hAnsi="Arial" w:cs="Arial"/>
          <w:bCs/>
          <w:color w:val="000000"/>
          <w:sz w:val="18"/>
          <w:szCs w:val="18"/>
        </w:rPr>
        <w:t xml:space="preserve"> společnosti </w:t>
      </w:r>
      <w:proofErr w:type="spellStart"/>
      <w:r w:rsidR="00FB0C08" w:rsidRPr="00FB0C08">
        <w:rPr>
          <w:rFonts w:ascii="Arial" w:hAnsi="Arial" w:cs="Arial"/>
          <w:bCs/>
          <w:color w:val="000000"/>
          <w:sz w:val="18"/>
          <w:szCs w:val="18"/>
        </w:rPr>
        <w:t>Bisnode</w:t>
      </w:r>
      <w:proofErr w:type="spellEnd"/>
      <w:r w:rsidR="00FB0C08" w:rsidRPr="00FB0C08">
        <w:rPr>
          <w:rFonts w:ascii="Arial" w:hAnsi="Arial" w:cs="Arial"/>
          <w:bCs/>
          <w:color w:val="000000"/>
          <w:sz w:val="18"/>
          <w:szCs w:val="18"/>
        </w:rPr>
        <w:t xml:space="preserve">, které je prestižním nezávislým ratingem s více než 112letou tradicí. Tento certifikát potvrzuje, že se řadí mezi nejdůvěryhodnější firmy v České republice, protože již tři roky splňuje </w:t>
      </w:r>
      <w:r w:rsidR="00FB0C08" w:rsidRPr="00FB0C08">
        <w:rPr>
          <w:rFonts w:ascii="Arial" w:hAnsi="Arial" w:cs="Arial"/>
          <w:sz w:val="18"/>
          <w:szCs w:val="18"/>
        </w:rPr>
        <w:t xml:space="preserve">nejpřísnější kritéria hodnocení ekonomických subjektů podle statistického prediktivního modelu </w:t>
      </w:r>
      <w:proofErr w:type="spellStart"/>
      <w:r w:rsidR="00FB0C08" w:rsidRPr="00FB0C08">
        <w:rPr>
          <w:rFonts w:ascii="Arial" w:hAnsi="Arial" w:cs="Arial"/>
          <w:sz w:val="18"/>
          <w:szCs w:val="18"/>
        </w:rPr>
        <w:t>Bisnode</w:t>
      </w:r>
      <w:proofErr w:type="spellEnd"/>
      <w:r w:rsidR="00FB0C08">
        <w:rPr>
          <w:rFonts w:ascii="Arial" w:hAnsi="Arial" w:cs="Arial"/>
          <w:sz w:val="18"/>
          <w:szCs w:val="18"/>
        </w:rPr>
        <w:t>.</w:t>
      </w:r>
    </w:p>
    <w:p w14:paraId="0158E5B2" w14:textId="04A5793B" w:rsidR="00E51526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 xml:space="preserve">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</w:t>
      </w:r>
      <w:proofErr w:type="spellStart"/>
      <w:r>
        <w:rPr>
          <w:rFonts w:ascii="Arial" w:hAnsi="Arial" w:cs="Arial"/>
          <w:sz w:val="18"/>
          <w:szCs w:val="18"/>
        </w:rPr>
        <w:t>Energy</w:t>
      </w:r>
      <w:proofErr w:type="spellEnd"/>
      <w:r>
        <w:rPr>
          <w:rFonts w:ascii="Arial" w:hAnsi="Arial" w:cs="Arial"/>
          <w:sz w:val="18"/>
          <w:szCs w:val="18"/>
        </w:rPr>
        <w:t xml:space="preserve">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6FCBCC36" w14:textId="78661BFD" w:rsidR="00FB0C08" w:rsidRDefault="00FB0C0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004CBA2A" w14:textId="77777777" w:rsidR="00FB0C08" w:rsidRDefault="00FB0C0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DD9167A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5C15EC7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77DE8148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5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40CDE91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6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60061E4C" w14:textId="77777777" w:rsidR="00E51526" w:rsidRDefault="00E5152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44EAFD9C" w14:textId="56A518EB" w:rsidR="00E51526" w:rsidRDefault="0034002C" w:rsidP="00D704E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</w:pPr>
      <w:hyperlink r:id="rId17" w:history="1">
        <w:r w:rsidR="00376B98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376B98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376B98">
          <w:rPr>
            <w:rFonts w:ascii="Arial" w:hAnsi="Arial" w:cs="Arial"/>
            <w:b/>
            <w:sz w:val="20"/>
            <w:szCs w:val="20"/>
          </w:rPr>
          <w:t>www.nibe.cz</w:t>
        </w:r>
      </w:hyperlink>
    </w:p>
    <w:sectPr w:rsidR="00E51526">
      <w:pgSz w:w="11906" w:h="16838"/>
      <w:pgMar w:top="130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4CA78" w14:textId="77777777" w:rsidR="005656E5" w:rsidRDefault="005656E5">
      <w:r>
        <w:separator/>
      </w:r>
    </w:p>
  </w:endnote>
  <w:endnote w:type="continuationSeparator" w:id="0">
    <w:p w14:paraId="60E3901A" w14:textId="77777777" w:rsidR="005656E5" w:rsidRDefault="0056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8827C" w14:textId="77777777" w:rsidR="005656E5" w:rsidRDefault="005656E5">
      <w:r>
        <w:rPr>
          <w:color w:val="000000"/>
        </w:rPr>
        <w:separator/>
      </w:r>
    </w:p>
  </w:footnote>
  <w:footnote w:type="continuationSeparator" w:id="0">
    <w:p w14:paraId="38AE6D32" w14:textId="77777777" w:rsidR="005656E5" w:rsidRDefault="005656E5">
      <w:r>
        <w:continuationSeparator/>
      </w:r>
    </w:p>
  </w:footnote>
  <w:footnote w:id="1">
    <w:p w14:paraId="57A36CFE" w14:textId="42A1255D" w:rsidR="006C1E87" w:rsidRDefault="006C1E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704EB">
          <w:rPr>
            <w:rStyle w:val="Hypertextovodkaz"/>
          </w:rPr>
          <w:t>https://ec.europa.eu/czech-republic/news/201014_rennovation_wave_cs</w:t>
        </w:r>
      </w:hyperlink>
      <w:r>
        <w:t xml:space="preserve"> </w:t>
      </w:r>
    </w:p>
  </w:footnote>
  <w:footnote w:id="2">
    <w:p w14:paraId="75CF2E00" w14:textId="72D3866A" w:rsidR="00D704EB" w:rsidRDefault="00D704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D704EB">
          <w:rPr>
            <w:rStyle w:val="Hypertextovodkaz"/>
          </w:rPr>
          <w:t>https://cs.wikipedia.org/wiki/Uhl%C3%ADkov%C3%A1_neutralita</w:t>
        </w:r>
      </w:hyperlink>
      <w:r>
        <w:t xml:space="preserve"> </w:t>
      </w:r>
    </w:p>
  </w:footnote>
  <w:footnote w:id="3">
    <w:p w14:paraId="3085CB04" w14:textId="61B43A9A" w:rsidR="007551CB" w:rsidRDefault="007551CB" w:rsidP="007551CB">
      <w:pPr>
        <w:spacing w:before="100" w:beforeAutospacing="1" w:after="100" w:afterAutospacing="1"/>
        <w:rPr>
          <w:lang w:eastAsia="ja-JP"/>
        </w:rPr>
      </w:pPr>
      <w:r>
        <w:rPr>
          <w:rStyle w:val="Znakapoznpodarou"/>
        </w:rPr>
        <w:footnoteRef/>
      </w:r>
      <w:r>
        <w:t xml:space="preserve"> McKinsey, analýza Klimaticky neutrální Česko - Cesty k dekarbonizaci ekonomiky, 2020 </w:t>
      </w:r>
      <w:hyperlink r:id="rId3" w:history="1">
        <w:r>
          <w:rPr>
            <w:rStyle w:val="Hypertextovodkaz"/>
          </w:rPr>
          <w:t>https://www.mckinsey.com/cz/~/media/mckinsey/locations/europe%20and%20middle%20east/czech%20republic/our%20work/decarbonization_report_cz_vf.pdf</w:t>
        </w:r>
      </w:hyperlink>
    </w:p>
    <w:p w14:paraId="1F38D683" w14:textId="17CA34D8" w:rsidR="007551CB" w:rsidRDefault="007551C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E87"/>
    <w:multiLevelType w:val="multilevel"/>
    <w:tmpl w:val="92E009D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2379DA"/>
    <w:multiLevelType w:val="multilevel"/>
    <w:tmpl w:val="D59A32D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F872D8F"/>
    <w:multiLevelType w:val="multilevel"/>
    <w:tmpl w:val="29C83D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20910FA6"/>
    <w:multiLevelType w:val="multilevel"/>
    <w:tmpl w:val="20AE0662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175447E"/>
    <w:multiLevelType w:val="multilevel"/>
    <w:tmpl w:val="C64259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F9C3E7C"/>
    <w:multiLevelType w:val="multilevel"/>
    <w:tmpl w:val="B944DF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36C44698"/>
    <w:multiLevelType w:val="multilevel"/>
    <w:tmpl w:val="0D5CBC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E224CA5"/>
    <w:multiLevelType w:val="multilevel"/>
    <w:tmpl w:val="2C18098E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8" w15:restartNumberingAfterBreak="0">
    <w:nsid w:val="41232429"/>
    <w:multiLevelType w:val="multilevel"/>
    <w:tmpl w:val="FB16038A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4B000C99"/>
    <w:multiLevelType w:val="multilevel"/>
    <w:tmpl w:val="FDA0A3BC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4D003685"/>
    <w:multiLevelType w:val="multilevel"/>
    <w:tmpl w:val="9A124C9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53F06D90"/>
    <w:multiLevelType w:val="multilevel"/>
    <w:tmpl w:val="0C4882B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65A66A86"/>
    <w:multiLevelType w:val="multilevel"/>
    <w:tmpl w:val="E99CB8C8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7887228E"/>
    <w:multiLevelType w:val="multilevel"/>
    <w:tmpl w:val="CF58E0C2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8EF46CD"/>
    <w:multiLevelType w:val="multilevel"/>
    <w:tmpl w:val="D5466D8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AA857B4"/>
    <w:multiLevelType w:val="multilevel"/>
    <w:tmpl w:val="C9927CF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7C790F99"/>
    <w:multiLevelType w:val="multilevel"/>
    <w:tmpl w:val="43CA06AE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CB21819"/>
    <w:multiLevelType w:val="multilevel"/>
    <w:tmpl w:val="360CCB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26"/>
    <w:rsid w:val="00050EC9"/>
    <w:rsid w:val="00056DEF"/>
    <w:rsid w:val="000A20E4"/>
    <w:rsid w:val="00113229"/>
    <w:rsid w:val="00114921"/>
    <w:rsid w:val="00132646"/>
    <w:rsid w:val="00132C86"/>
    <w:rsid w:val="00150C64"/>
    <w:rsid w:val="00156D50"/>
    <w:rsid w:val="001718BC"/>
    <w:rsid w:val="00191503"/>
    <w:rsid w:val="001D3BE0"/>
    <w:rsid w:val="001E0D97"/>
    <w:rsid w:val="001F4D95"/>
    <w:rsid w:val="001F79CE"/>
    <w:rsid w:val="00217020"/>
    <w:rsid w:val="00280256"/>
    <w:rsid w:val="002E21D7"/>
    <w:rsid w:val="002E264B"/>
    <w:rsid w:val="002F66B7"/>
    <w:rsid w:val="00310110"/>
    <w:rsid w:val="00311354"/>
    <w:rsid w:val="003174FF"/>
    <w:rsid w:val="0033271D"/>
    <w:rsid w:val="0034002C"/>
    <w:rsid w:val="00345C2F"/>
    <w:rsid w:val="00354E72"/>
    <w:rsid w:val="00376B98"/>
    <w:rsid w:val="00377597"/>
    <w:rsid w:val="003C4C01"/>
    <w:rsid w:val="003D2676"/>
    <w:rsid w:val="003D560A"/>
    <w:rsid w:val="003E3107"/>
    <w:rsid w:val="00404F79"/>
    <w:rsid w:val="004219E0"/>
    <w:rsid w:val="00450269"/>
    <w:rsid w:val="00482DF1"/>
    <w:rsid w:val="004C26F6"/>
    <w:rsid w:val="005074B7"/>
    <w:rsid w:val="005465BE"/>
    <w:rsid w:val="00555EFA"/>
    <w:rsid w:val="00557D33"/>
    <w:rsid w:val="0056054C"/>
    <w:rsid w:val="005656E5"/>
    <w:rsid w:val="0057098C"/>
    <w:rsid w:val="00572F9D"/>
    <w:rsid w:val="005B157C"/>
    <w:rsid w:val="005D7497"/>
    <w:rsid w:val="005E005F"/>
    <w:rsid w:val="005F2C28"/>
    <w:rsid w:val="005F3546"/>
    <w:rsid w:val="006562D7"/>
    <w:rsid w:val="00684D41"/>
    <w:rsid w:val="00690630"/>
    <w:rsid w:val="006C1E87"/>
    <w:rsid w:val="006C2DBD"/>
    <w:rsid w:val="0072009C"/>
    <w:rsid w:val="0074118D"/>
    <w:rsid w:val="007551CB"/>
    <w:rsid w:val="007A5510"/>
    <w:rsid w:val="007B686A"/>
    <w:rsid w:val="008113C1"/>
    <w:rsid w:val="00815638"/>
    <w:rsid w:val="00821601"/>
    <w:rsid w:val="00844BF6"/>
    <w:rsid w:val="00866605"/>
    <w:rsid w:val="00870003"/>
    <w:rsid w:val="008B3EF7"/>
    <w:rsid w:val="008B5D70"/>
    <w:rsid w:val="008D2C28"/>
    <w:rsid w:val="008E493F"/>
    <w:rsid w:val="008F41AB"/>
    <w:rsid w:val="008F44BE"/>
    <w:rsid w:val="009335AD"/>
    <w:rsid w:val="0097409A"/>
    <w:rsid w:val="0099079E"/>
    <w:rsid w:val="009B4660"/>
    <w:rsid w:val="009B5BA1"/>
    <w:rsid w:val="009E68C7"/>
    <w:rsid w:val="009F164F"/>
    <w:rsid w:val="00A07A0E"/>
    <w:rsid w:val="00A12359"/>
    <w:rsid w:val="00A77E75"/>
    <w:rsid w:val="00AB1559"/>
    <w:rsid w:val="00B0538B"/>
    <w:rsid w:val="00B26E16"/>
    <w:rsid w:val="00B74BC5"/>
    <w:rsid w:val="00B92A05"/>
    <w:rsid w:val="00BB2C28"/>
    <w:rsid w:val="00BB6E97"/>
    <w:rsid w:val="00BE0CB1"/>
    <w:rsid w:val="00BF2303"/>
    <w:rsid w:val="00BF39A3"/>
    <w:rsid w:val="00C051DE"/>
    <w:rsid w:val="00C1761C"/>
    <w:rsid w:val="00C2048F"/>
    <w:rsid w:val="00C26DCB"/>
    <w:rsid w:val="00C47741"/>
    <w:rsid w:val="00C54D46"/>
    <w:rsid w:val="00C70ED7"/>
    <w:rsid w:val="00C8569D"/>
    <w:rsid w:val="00C900C2"/>
    <w:rsid w:val="00CB6BA4"/>
    <w:rsid w:val="00CC73A8"/>
    <w:rsid w:val="00CF4D3F"/>
    <w:rsid w:val="00D07A5D"/>
    <w:rsid w:val="00D16154"/>
    <w:rsid w:val="00D200AF"/>
    <w:rsid w:val="00D704EB"/>
    <w:rsid w:val="00D745C5"/>
    <w:rsid w:val="00D864DA"/>
    <w:rsid w:val="00DA2D34"/>
    <w:rsid w:val="00DD1BC5"/>
    <w:rsid w:val="00DE4E50"/>
    <w:rsid w:val="00E17984"/>
    <w:rsid w:val="00E2090F"/>
    <w:rsid w:val="00E51526"/>
    <w:rsid w:val="00E605C1"/>
    <w:rsid w:val="00E80103"/>
    <w:rsid w:val="00E85D57"/>
    <w:rsid w:val="00E958F0"/>
    <w:rsid w:val="00E96B31"/>
    <w:rsid w:val="00EA1237"/>
    <w:rsid w:val="00EC13E5"/>
    <w:rsid w:val="00EC6E56"/>
    <w:rsid w:val="00EF72FE"/>
    <w:rsid w:val="00F73742"/>
    <w:rsid w:val="00FB0C08"/>
    <w:rsid w:val="00FC64F9"/>
    <w:rsid w:val="00FE6AF9"/>
    <w:rsid w:val="159C0C3F"/>
    <w:rsid w:val="22195F07"/>
    <w:rsid w:val="2CC52458"/>
    <w:rsid w:val="2DAC2CEF"/>
    <w:rsid w:val="2DEEEC53"/>
    <w:rsid w:val="3AAD951D"/>
    <w:rsid w:val="43A7DD6D"/>
    <w:rsid w:val="4497A891"/>
    <w:rsid w:val="52FED283"/>
    <w:rsid w:val="5C046E57"/>
    <w:rsid w:val="619BB651"/>
    <w:rsid w:val="67F044D3"/>
    <w:rsid w:val="6F7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892"/>
  <w15:docId w15:val="{35FF5340-E443-4337-8D65-6FE01A1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100" w:after="10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Standard"/>
    <w:rPr>
      <w:rFonts w:ascii="Verdana" w:hAnsi="Verdana" w:cs="Verdana"/>
      <w:b/>
      <w:sz w:val="32"/>
      <w:lang w:eastAsia="zh-CN"/>
    </w:rPr>
  </w:style>
  <w:style w:type="paragraph" w:styleId="Revize">
    <w:name w:val="Revision"/>
    <w:pPr>
      <w:widowControl/>
    </w:pPr>
    <w:rPr>
      <w:sz w:val="24"/>
      <w:szCs w:val="24"/>
    </w:rPr>
  </w:style>
  <w:style w:type="paragraph" w:customStyle="1" w:styleId="Zkladnodstavec">
    <w:name w:val="[Základní odstavec]"/>
    <w:basedOn w:val="Standard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rPr>
      <w:rFonts w:ascii="Arial" w:hAnsi="Arial"/>
      <w:color w:val="000000"/>
      <w:sz w:val="22"/>
      <w:szCs w:val="21"/>
      <w:lang w:eastAsia="en-US"/>
    </w:rPr>
  </w:style>
  <w:style w:type="paragraph" w:customStyle="1" w:styleId="PressKit01">
    <w:name w:val="PressKit 01"/>
    <w:basedOn w:val="Standard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Standard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customStyle="1" w:styleId="bold">
    <w:name w:val="bold"/>
    <w:basedOn w:val="Standard"/>
    <w:pPr>
      <w:spacing w:before="100" w:after="10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Zdrazn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b/>
      <w:bCs/>
      <w:kern w:val="3"/>
      <w:sz w:val="48"/>
      <w:szCs w:val="48"/>
    </w:rPr>
  </w:style>
  <w:style w:type="character" w:customStyle="1" w:styleId="Nadpis2Char">
    <w:name w:val="Nadpis 2 Char"/>
    <w:rPr>
      <w:b/>
      <w:bCs/>
      <w:sz w:val="36"/>
      <w:szCs w:val="36"/>
    </w:rPr>
  </w:style>
  <w:style w:type="character" w:customStyle="1" w:styleId="Standardnpsmoodstavce1">
    <w:name w:val="Standardní písmo odstavce1"/>
  </w:style>
  <w:style w:type="character" w:styleId="Sledovanodkaz">
    <w:name w:val="FollowedHyperlink"/>
    <w:rPr>
      <w:color w:val="954F72"/>
      <w:u w:val="singl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rosttextChar">
    <w:name w:val="Prostý text Char"/>
    <w:basedOn w:val="Standardnpsmoodstavce"/>
    <w:rPr>
      <w:rFonts w:ascii="Arial" w:hAnsi="Arial"/>
      <w:color w:val="000000"/>
      <w:sz w:val="22"/>
      <w:szCs w:val="21"/>
      <w:lang w:eastAsia="en-US"/>
    </w:rPr>
  </w:style>
  <w:style w:type="character" w:customStyle="1" w:styleId="PressKit01Char">
    <w:name w:val="PressKit 01 Char"/>
    <w:rPr>
      <w:rFonts w:ascii="Arial" w:hAnsi="Arial"/>
      <w:b/>
      <w:caps/>
      <w:sz w:val="28"/>
      <w:szCs w:val="28"/>
    </w:rPr>
  </w:style>
  <w:style w:type="character" w:customStyle="1" w:styleId="normal-text">
    <w:name w:val="normal-text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ymbol"/>
      <w:w w:val="97"/>
      <w:sz w:val="20"/>
      <w:szCs w:val="20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8">
    <w:name w:val="ListLabel 8"/>
    <w:rPr>
      <w:sz w:val="28"/>
      <w:szCs w:val="28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eastAsia="Symbol"/>
      <w:w w:val="97"/>
      <w:sz w:val="20"/>
      <w:szCs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1E0D97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0D9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9079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1E8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1E87"/>
  </w:style>
  <w:style w:type="character" w:styleId="Znakapoznpodarou">
    <w:name w:val="footnote reference"/>
    <w:basedOn w:val="Standardnpsmoodstavce"/>
    <w:uiPriority w:val="99"/>
    <w:semiHidden/>
    <w:unhideWhenUsed/>
    <w:rsid w:val="006C1E87"/>
    <w:rPr>
      <w:vertAlign w:val="superscript"/>
    </w:rPr>
  </w:style>
  <w:style w:type="paragraph" w:customStyle="1" w:styleId="paragraph">
    <w:name w:val="paragraph"/>
    <w:basedOn w:val="Normln"/>
    <w:rsid w:val="001F79CE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normaltextrun">
    <w:name w:val="normaltextrun"/>
    <w:basedOn w:val="Standardnpsmoodstavce"/>
    <w:rsid w:val="001F79CE"/>
  </w:style>
  <w:style w:type="character" w:customStyle="1" w:styleId="contextualspellingandgrammarerror">
    <w:name w:val="contextualspellingandgrammarerror"/>
    <w:basedOn w:val="Standardnpsmoodstavce"/>
    <w:rsid w:val="001F79CE"/>
  </w:style>
  <w:style w:type="character" w:customStyle="1" w:styleId="eop">
    <w:name w:val="eop"/>
    <w:basedOn w:val="Standardnpsmoodstavce"/>
    <w:rsid w:val="001F79CE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D70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nib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restcom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enka.vybul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7.jpg@01D70B7A.BB28D51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ckinsey.com/cz/~/media/mckinsey/locations/europe%20and%20middle%20east/czech%20republic/our%20work/decarbonization_report_cz_vf.pdf" TargetMode="External"/><Relationship Id="rId2" Type="http://schemas.openxmlformats.org/officeDocument/2006/relationships/hyperlink" Target="https://cs.wikipedia.org/wiki/Uhl%C3%ADkov%C3%A1_neutralita%20" TargetMode="External"/><Relationship Id="rId1" Type="http://schemas.openxmlformats.org/officeDocument/2006/relationships/hyperlink" Target="https://ec.europa.eu/czech-republic/news/201014_rennovation_wave_cs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AA2F607A277439BDB6AB2E6ABC4B5" ma:contentTypeVersion="12" ma:contentTypeDescription="Vytvoří nový dokument" ma:contentTypeScope="" ma:versionID="2a23d4c8c8cc6485a60c9495c825624e">
  <xsd:schema xmlns:xsd="http://www.w3.org/2001/XMLSchema" xmlns:xs="http://www.w3.org/2001/XMLSchema" xmlns:p="http://schemas.microsoft.com/office/2006/metadata/properties" xmlns:ns2="da3d1150-e00e-46f4-a856-0258fa42fefa" xmlns:ns3="2a0398a0-4c4f-4ffe-ba65-42fc11e5b77e" targetNamespace="http://schemas.microsoft.com/office/2006/metadata/properties" ma:root="true" ma:fieldsID="58fce167f413f172c3553b482fe7ef2b" ns2:_="" ns3:_="">
    <xsd:import namespace="da3d1150-e00e-46f4-a856-0258fa42fefa"/>
    <xsd:import namespace="2a0398a0-4c4f-4ffe-ba65-42fc11e5b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d1150-e00e-46f4-a856-0258fa42f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398a0-4c4f-4ffe-ba65-42fc11e5b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B3196-3CB7-4070-8F7A-6E8A6B497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d1150-e00e-46f4-a856-0258fa42fefa"/>
    <ds:schemaRef ds:uri="2a0398a0-4c4f-4ffe-ba65-42fc11e5b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25002-DB45-41B8-A6A1-9B995FA48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005FB-58C7-4D6B-86E9-D5771D946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125643-FC88-42A8-8BD6-B37AF090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9</cp:revision>
  <cp:lastPrinted>2021-02-24T10:45:00Z</cp:lastPrinted>
  <dcterms:created xsi:type="dcterms:W3CDTF">2021-02-25T12:17:00Z</dcterms:created>
  <dcterms:modified xsi:type="dcterms:W3CDTF">2021-02-26T10:11:00Z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0x0101000D5AA2F607A277439BDB6AB2E6ABC4B5</vt:lpwstr>
  </property>
</Properties>
</file>